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A9C" w:rsidRDefault="00FB0A9C" w:rsidP="00FB0A9C">
      <w:pPr>
        <w:pStyle w:val="a3"/>
        <w:rPr>
          <w:b/>
          <w:szCs w:val="28"/>
        </w:rPr>
      </w:pPr>
    </w:p>
    <w:p w:rsidR="00FB0A9C" w:rsidRDefault="000C5F29" w:rsidP="00FB0A9C">
      <w:pPr>
        <w:pStyle w:val="a3"/>
        <w:rPr>
          <w:rFonts w:eastAsia="Calibri"/>
          <w:b/>
          <w:szCs w:val="28"/>
        </w:rPr>
      </w:pPr>
      <w:bookmarkStart w:id="0" w:name="_Toc379990207"/>
      <w:r>
        <w:rPr>
          <w:b/>
          <w:szCs w:val="28"/>
        </w:rPr>
        <w:t>Приложение № 1 к муниципальному контракту</w:t>
      </w:r>
    </w:p>
    <w:p w:rsidR="00FB0A9C" w:rsidRDefault="00FB0A9C" w:rsidP="00FB0A9C">
      <w:pPr>
        <w:pStyle w:val="a3"/>
        <w:rPr>
          <w:rFonts w:eastAsia="Calibri"/>
          <w:b/>
          <w:sz w:val="24"/>
          <w:szCs w:val="24"/>
        </w:rPr>
      </w:pPr>
    </w:p>
    <w:bookmarkEnd w:id="0"/>
    <w:p w:rsidR="00FB0A9C" w:rsidRDefault="00FB0A9C" w:rsidP="00FB0A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Техническое задание</w:t>
      </w:r>
    </w:p>
    <w:p w:rsidR="00FB0A9C" w:rsidRDefault="00CB27A8" w:rsidP="00FB0A9C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очистку и углубление пожарных водоемов в </w:t>
      </w:r>
      <w:proofErr w:type="spellStart"/>
      <w:r>
        <w:rPr>
          <w:b/>
          <w:sz w:val="24"/>
          <w:szCs w:val="24"/>
        </w:rPr>
        <w:t>д</w:t>
      </w:r>
      <w:proofErr w:type="gramStart"/>
      <w:r>
        <w:rPr>
          <w:b/>
          <w:sz w:val="24"/>
          <w:szCs w:val="24"/>
        </w:rPr>
        <w:t>.У</w:t>
      </w:r>
      <w:proofErr w:type="gramEnd"/>
      <w:r>
        <w:rPr>
          <w:b/>
          <w:sz w:val="24"/>
          <w:szCs w:val="24"/>
        </w:rPr>
        <w:t>рмизно,в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д.Мышкино.Сооружение</w:t>
      </w:r>
      <w:proofErr w:type="spellEnd"/>
      <w:r>
        <w:rPr>
          <w:b/>
          <w:sz w:val="24"/>
          <w:szCs w:val="24"/>
        </w:rPr>
        <w:t xml:space="preserve"> подъезда к пожарному водоему в </w:t>
      </w:r>
      <w:proofErr w:type="spellStart"/>
      <w:r>
        <w:rPr>
          <w:b/>
          <w:sz w:val="24"/>
          <w:szCs w:val="24"/>
        </w:rPr>
        <w:t>д.Урмизно,в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д.Мышкино</w:t>
      </w:r>
      <w:proofErr w:type="spellEnd"/>
      <w:r>
        <w:rPr>
          <w:b/>
          <w:sz w:val="24"/>
          <w:szCs w:val="24"/>
        </w:rPr>
        <w:t>.</w:t>
      </w:r>
    </w:p>
    <w:p w:rsidR="00FB0A9C" w:rsidRDefault="00FB0A9C" w:rsidP="00FB0A9C">
      <w:pPr>
        <w:pStyle w:val="a3"/>
        <w:rPr>
          <w:b/>
          <w:sz w:val="24"/>
          <w:szCs w:val="24"/>
        </w:rPr>
      </w:pPr>
    </w:p>
    <w:p w:rsidR="00FB0A9C" w:rsidRDefault="00FB0A9C" w:rsidP="00FB0A9C">
      <w:pPr>
        <w:numPr>
          <w:ilvl w:val="0"/>
          <w:numId w:val="1"/>
        </w:numPr>
        <w:spacing w:after="0" w:line="240" w:lineRule="auto"/>
        <w:rPr>
          <w:b/>
          <w:bCs/>
          <w:kern w:val="28"/>
          <w:sz w:val="24"/>
          <w:szCs w:val="24"/>
        </w:rPr>
      </w:pPr>
      <w:r>
        <w:rPr>
          <w:b/>
          <w:bCs/>
          <w:kern w:val="28"/>
          <w:sz w:val="24"/>
          <w:szCs w:val="24"/>
        </w:rPr>
        <w:t>Общие положения.</w:t>
      </w:r>
    </w:p>
    <w:p w:rsidR="00FB0A9C" w:rsidRDefault="00FB0A9C" w:rsidP="00FB0A9C">
      <w:pPr>
        <w:ind w:left="709"/>
        <w:jc w:val="both"/>
        <w:rPr>
          <w:color w:val="0D0D0D"/>
          <w:sz w:val="24"/>
          <w:szCs w:val="24"/>
        </w:rPr>
      </w:pPr>
      <w:r>
        <w:rPr>
          <w:bCs/>
          <w:kern w:val="28"/>
          <w:sz w:val="24"/>
          <w:szCs w:val="24"/>
        </w:rPr>
        <w:t xml:space="preserve">Подрядчик принимает на себя обязательство выполнить комплекс работ на </w:t>
      </w:r>
      <w:r w:rsidR="00CB27A8">
        <w:rPr>
          <w:sz w:val="24"/>
          <w:szCs w:val="24"/>
        </w:rPr>
        <w:t xml:space="preserve">очистку и углубление пожарных водоемов </w:t>
      </w:r>
      <w:proofErr w:type="spellStart"/>
      <w:r w:rsidR="00CB27A8">
        <w:rPr>
          <w:sz w:val="24"/>
          <w:szCs w:val="24"/>
        </w:rPr>
        <w:t>д</w:t>
      </w:r>
      <w:proofErr w:type="gramStart"/>
      <w:r w:rsidR="00CB27A8">
        <w:rPr>
          <w:sz w:val="24"/>
          <w:szCs w:val="24"/>
        </w:rPr>
        <w:t>.У</w:t>
      </w:r>
      <w:proofErr w:type="gramEnd"/>
      <w:r w:rsidR="00CB27A8">
        <w:rPr>
          <w:sz w:val="24"/>
          <w:szCs w:val="24"/>
        </w:rPr>
        <w:t>рмизно</w:t>
      </w:r>
      <w:proofErr w:type="spellEnd"/>
      <w:r w:rsidR="00CB27A8">
        <w:rPr>
          <w:sz w:val="24"/>
          <w:szCs w:val="24"/>
        </w:rPr>
        <w:t xml:space="preserve">, в </w:t>
      </w:r>
      <w:proofErr w:type="spellStart"/>
      <w:r w:rsidR="00CB27A8">
        <w:rPr>
          <w:sz w:val="24"/>
          <w:szCs w:val="24"/>
        </w:rPr>
        <w:t>д.Мышкино</w:t>
      </w:r>
      <w:proofErr w:type="spellEnd"/>
      <w:r w:rsidR="00CB27A8">
        <w:rPr>
          <w:sz w:val="24"/>
          <w:szCs w:val="24"/>
        </w:rPr>
        <w:t xml:space="preserve">. Сооружение подъезда к пожарному водоему в </w:t>
      </w:r>
      <w:proofErr w:type="spellStart"/>
      <w:r w:rsidR="00CB27A8">
        <w:rPr>
          <w:sz w:val="24"/>
          <w:szCs w:val="24"/>
        </w:rPr>
        <w:t>д</w:t>
      </w:r>
      <w:proofErr w:type="gramStart"/>
      <w:r w:rsidR="00CB27A8">
        <w:rPr>
          <w:sz w:val="24"/>
          <w:szCs w:val="24"/>
        </w:rPr>
        <w:t>.У</w:t>
      </w:r>
      <w:proofErr w:type="gramEnd"/>
      <w:r w:rsidR="00CB27A8">
        <w:rPr>
          <w:sz w:val="24"/>
          <w:szCs w:val="24"/>
        </w:rPr>
        <w:t>рмизно</w:t>
      </w:r>
      <w:proofErr w:type="spellEnd"/>
      <w:r w:rsidR="00CB27A8">
        <w:rPr>
          <w:sz w:val="24"/>
          <w:szCs w:val="24"/>
        </w:rPr>
        <w:t xml:space="preserve"> и в </w:t>
      </w:r>
      <w:proofErr w:type="spellStart"/>
      <w:r w:rsidR="00CB27A8">
        <w:rPr>
          <w:sz w:val="24"/>
          <w:szCs w:val="24"/>
        </w:rPr>
        <w:t>д.Мышкино</w:t>
      </w:r>
      <w:proofErr w:type="spellEnd"/>
      <w:r>
        <w:rPr>
          <w:bCs/>
          <w:kern w:val="2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в соответствии со сметной документацией  и техническим заданием.</w:t>
      </w:r>
    </w:p>
    <w:p w:rsidR="00FB0A9C" w:rsidRDefault="00FB0A9C" w:rsidP="00FB0A9C">
      <w:pPr>
        <w:numPr>
          <w:ilvl w:val="0"/>
          <w:numId w:val="1"/>
        </w:numPr>
        <w:spacing w:after="0" w:line="240" w:lineRule="auto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Начальная цена (максимальная) контракта – </w:t>
      </w:r>
      <w:r w:rsidR="00CB27A8">
        <w:rPr>
          <w:color w:val="0D0D0D"/>
          <w:sz w:val="24"/>
          <w:szCs w:val="24"/>
        </w:rPr>
        <w:t>357412,56</w:t>
      </w:r>
      <w:r>
        <w:rPr>
          <w:color w:val="0D0D0D"/>
          <w:sz w:val="24"/>
          <w:szCs w:val="24"/>
        </w:rPr>
        <w:t xml:space="preserve"> руб</w:t>
      </w:r>
      <w:r>
        <w:rPr>
          <w:b/>
          <w:color w:val="0D0D0D"/>
          <w:sz w:val="24"/>
          <w:szCs w:val="24"/>
        </w:rPr>
        <w:t xml:space="preserve">. </w:t>
      </w:r>
      <w:r w:rsidR="00CB27A8">
        <w:rPr>
          <w:color w:val="0D0D0D"/>
          <w:sz w:val="24"/>
          <w:szCs w:val="24"/>
        </w:rPr>
        <w:t>(Триста пятьдесят семь тысяч четыреста двенадцать рублей 56</w:t>
      </w:r>
      <w:r>
        <w:rPr>
          <w:color w:val="0D0D0D"/>
          <w:sz w:val="24"/>
          <w:szCs w:val="24"/>
        </w:rPr>
        <w:t xml:space="preserve"> копеек).</w:t>
      </w:r>
    </w:p>
    <w:p w:rsidR="00FB0A9C" w:rsidRDefault="00FB0A9C" w:rsidP="00FB0A9C">
      <w:pPr>
        <w:numPr>
          <w:ilvl w:val="0"/>
          <w:numId w:val="1"/>
        </w:numPr>
        <w:spacing w:after="0" w:line="240" w:lineRule="auto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Источник финансирования.</w:t>
      </w:r>
    </w:p>
    <w:p w:rsidR="00FB0A9C" w:rsidRDefault="00FB0A9C" w:rsidP="00FB0A9C">
      <w:pPr>
        <w:pStyle w:val="a5"/>
        <w:tabs>
          <w:tab w:val="left" w:pos="4365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Средства субс</w:t>
      </w:r>
      <w:r w:rsidR="00CB27A8">
        <w:rPr>
          <w:rFonts w:ascii="Times New Roman" w:hAnsi="Times New Roman"/>
          <w:sz w:val="24"/>
        </w:rPr>
        <w:t>идии из бюджета Ленинградской области</w:t>
      </w:r>
      <w:r>
        <w:rPr>
          <w:rFonts w:ascii="Times New Roman" w:hAnsi="Times New Roman"/>
          <w:sz w:val="24"/>
        </w:rPr>
        <w:t xml:space="preserve"> на  реализацию программы по поддержке местных инициатив на 2016 год; средства, передаваемые на реализацию мероприятий по обращениям, поступившим к депутатам За</w:t>
      </w:r>
      <w:r w:rsidR="00CB27A8">
        <w:rPr>
          <w:rFonts w:ascii="Times New Roman" w:hAnsi="Times New Roman"/>
          <w:sz w:val="24"/>
        </w:rPr>
        <w:t>конодательного собрания Ленинградской</w:t>
      </w:r>
      <w:r>
        <w:rPr>
          <w:rFonts w:ascii="Times New Roman" w:hAnsi="Times New Roman"/>
          <w:sz w:val="24"/>
        </w:rPr>
        <w:t xml:space="preserve"> области на 2016 год; средства бюджета муницип</w:t>
      </w:r>
      <w:r w:rsidR="00CB27A8">
        <w:rPr>
          <w:rFonts w:ascii="Times New Roman" w:hAnsi="Times New Roman"/>
          <w:sz w:val="24"/>
        </w:rPr>
        <w:t>ального образования «</w:t>
      </w:r>
      <w:proofErr w:type="spellStart"/>
      <w:r w:rsidR="00CB27A8">
        <w:rPr>
          <w:rFonts w:ascii="Times New Roman" w:hAnsi="Times New Roman"/>
          <w:sz w:val="24"/>
        </w:rPr>
        <w:t>Нежновское</w:t>
      </w:r>
      <w:proofErr w:type="spellEnd"/>
      <w:r w:rsidR="00CB27A8">
        <w:rPr>
          <w:rFonts w:ascii="Times New Roman" w:hAnsi="Times New Roman"/>
          <w:sz w:val="24"/>
        </w:rPr>
        <w:t xml:space="preserve"> сельское поселение муниципального образования «</w:t>
      </w:r>
      <w:proofErr w:type="spellStart"/>
      <w:r w:rsidR="00CB27A8">
        <w:rPr>
          <w:rFonts w:ascii="Times New Roman" w:hAnsi="Times New Roman"/>
          <w:sz w:val="24"/>
        </w:rPr>
        <w:t>Кингисеппский</w:t>
      </w:r>
      <w:proofErr w:type="spellEnd"/>
      <w:r w:rsidR="00CB27A8">
        <w:rPr>
          <w:rFonts w:ascii="Times New Roman" w:hAnsi="Times New Roman"/>
          <w:sz w:val="24"/>
        </w:rPr>
        <w:t xml:space="preserve"> муниципальный район» Ленинградской области</w:t>
      </w:r>
      <w:r>
        <w:rPr>
          <w:rFonts w:ascii="Times New Roman" w:hAnsi="Times New Roman"/>
          <w:sz w:val="24"/>
        </w:rPr>
        <w:t>» на 2016 год, включая безвозмездные поступления в рамках программы по поддержке местных инициатив.</w:t>
      </w:r>
    </w:p>
    <w:p w:rsidR="00FB0A9C" w:rsidRDefault="00FB0A9C" w:rsidP="00FB0A9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Цель: </w:t>
      </w:r>
      <w:r w:rsidR="00CB27A8">
        <w:rPr>
          <w:sz w:val="24"/>
          <w:szCs w:val="24"/>
        </w:rPr>
        <w:t xml:space="preserve">очистка и углубление пожарных водоемов </w:t>
      </w:r>
      <w:proofErr w:type="spellStart"/>
      <w:r w:rsidR="00CB27A8">
        <w:rPr>
          <w:sz w:val="24"/>
          <w:szCs w:val="24"/>
        </w:rPr>
        <w:t>д</w:t>
      </w:r>
      <w:proofErr w:type="gramStart"/>
      <w:r w:rsidR="00CB27A8">
        <w:rPr>
          <w:sz w:val="24"/>
          <w:szCs w:val="24"/>
        </w:rPr>
        <w:t>.У</w:t>
      </w:r>
      <w:proofErr w:type="gramEnd"/>
      <w:r w:rsidR="00CB27A8">
        <w:rPr>
          <w:sz w:val="24"/>
          <w:szCs w:val="24"/>
        </w:rPr>
        <w:t>рмизно</w:t>
      </w:r>
      <w:proofErr w:type="spellEnd"/>
      <w:r w:rsidR="00CB27A8">
        <w:rPr>
          <w:sz w:val="24"/>
          <w:szCs w:val="24"/>
        </w:rPr>
        <w:t xml:space="preserve">, в </w:t>
      </w:r>
      <w:proofErr w:type="spellStart"/>
      <w:r w:rsidR="00CB27A8">
        <w:rPr>
          <w:sz w:val="24"/>
          <w:szCs w:val="24"/>
        </w:rPr>
        <w:t>д.Мышкино</w:t>
      </w:r>
      <w:proofErr w:type="spellEnd"/>
      <w:r w:rsidR="00CB27A8">
        <w:rPr>
          <w:sz w:val="24"/>
          <w:szCs w:val="24"/>
        </w:rPr>
        <w:t xml:space="preserve">. Сооружение подъезда к пожарному водоему в </w:t>
      </w:r>
      <w:proofErr w:type="spellStart"/>
      <w:r w:rsidR="00CB27A8">
        <w:rPr>
          <w:sz w:val="24"/>
          <w:szCs w:val="24"/>
        </w:rPr>
        <w:t>д</w:t>
      </w:r>
      <w:proofErr w:type="gramStart"/>
      <w:r w:rsidR="00CB27A8">
        <w:rPr>
          <w:sz w:val="24"/>
          <w:szCs w:val="24"/>
        </w:rPr>
        <w:t>.У</w:t>
      </w:r>
      <w:proofErr w:type="gramEnd"/>
      <w:r w:rsidR="00CB27A8">
        <w:rPr>
          <w:sz w:val="24"/>
          <w:szCs w:val="24"/>
        </w:rPr>
        <w:t>рмизно</w:t>
      </w:r>
      <w:proofErr w:type="spellEnd"/>
      <w:r w:rsidR="00CB27A8">
        <w:rPr>
          <w:sz w:val="24"/>
          <w:szCs w:val="24"/>
        </w:rPr>
        <w:t xml:space="preserve"> и в </w:t>
      </w:r>
      <w:proofErr w:type="spellStart"/>
      <w:r w:rsidR="00CB27A8">
        <w:rPr>
          <w:sz w:val="24"/>
          <w:szCs w:val="24"/>
        </w:rPr>
        <w:t>д.Мышкино</w:t>
      </w:r>
      <w:proofErr w:type="spellEnd"/>
      <w:r w:rsidR="00CB27A8">
        <w:rPr>
          <w:bCs/>
          <w:kern w:val="28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.</w:t>
      </w:r>
    </w:p>
    <w:p w:rsidR="005C718C" w:rsidRDefault="00FB0A9C" w:rsidP="00FB0A9C">
      <w:pPr>
        <w:numPr>
          <w:ilvl w:val="0"/>
          <w:numId w:val="1"/>
        </w:numPr>
        <w:spacing w:after="0" w:line="240" w:lineRule="auto"/>
        <w:jc w:val="both"/>
        <w:rPr>
          <w:b/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Состав, объем работ и материалов.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710"/>
        <w:gridCol w:w="1719"/>
        <w:gridCol w:w="2649"/>
        <w:gridCol w:w="2381"/>
        <w:gridCol w:w="1563"/>
      </w:tblGrid>
      <w:tr w:rsidR="005C718C">
        <w:trPr>
          <w:trHeight w:val="48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№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Описание элементов существующей дороги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Виды работ по устранению дефектов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Объем работ в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ед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.и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змер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5C718C">
        <w:trPr>
          <w:trHeight w:val="24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5C718C" w:rsidTr="005C718C">
        <w:trPr>
          <w:trHeight w:val="456"/>
        </w:trPr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Раздел 1. Очистка и углубление водоема пожарного назначения д.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Урмизно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18C">
        <w:trPr>
          <w:trHeight w:val="74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'1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камер: от мокрого ила и грязи без труб и арматуры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ила, грязи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5C718C">
        <w:trPr>
          <w:trHeight w:val="12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'2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26,88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16,8*1,6</w:t>
            </w:r>
          </w:p>
        </w:tc>
      </w:tr>
      <w:tr w:rsidR="005C718C">
        <w:trPr>
          <w:trHeight w:val="24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'3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Водоотлив: из котлованов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мокрого грунта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5C718C">
        <w:trPr>
          <w:trHeight w:val="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'4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Водоотлив из подвала: электрическими (механическими) насосами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воды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5C718C">
        <w:trPr>
          <w:trHeight w:val="173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'5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30 км I класс груза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26,88</w:t>
            </w:r>
          </w:p>
        </w:tc>
      </w:tr>
      <w:tr w:rsidR="005C718C">
        <w:trPr>
          <w:trHeight w:val="247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'6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0,4 (0,35-0,45) м3, группа грунтов: 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/ 1000</w:t>
            </w:r>
          </w:p>
        </w:tc>
      </w:tr>
      <w:tr w:rsidR="005C718C">
        <w:trPr>
          <w:trHeight w:val="173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'7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30 км I класс груза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24*1,6</w:t>
            </w:r>
          </w:p>
        </w:tc>
      </w:tr>
      <w:tr w:rsidR="005C718C">
        <w:trPr>
          <w:trHeight w:val="74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'8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Планировка вручную: дна и откосов выемок каналов, группа грунтов 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спланированной поверхности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0,012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1000</w:t>
            </w:r>
          </w:p>
        </w:tc>
      </w:tr>
      <w:tr w:rsidR="005C718C">
        <w:trPr>
          <w:trHeight w:val="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'9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уплотненного грунта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5C718C">
        <w:trPr>
          <w:trHeight w:val="12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'10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откосов каналов экскаваторами с ковшом вместимостью 1 м3, оборудованными вальцовыми трамбовками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уплотненной поверхности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0,0064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 / 1000</w:t>
            </w:r>
          </w:p>
        </w:tc>
      </w:tr>
      <w:tr w:rsidR="005C718C">
        <w:trPr>
          <w:trHeight w:val="12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'11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Планировка откосов и полотна: выемок механизированным способом, группа грунтов 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спланированной площади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0,1656</w:t>
            </w:r>
          </w:p>
        </w:tc>
      </w:tr>
      <w:tr w:rsidR="005C718C" w:rsidTr="005C718C">
        <w:trPr>
          <w:trHeight w:val="456"/>
        </w:trPr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Раздел 2. Устройство подъездной дороги на 2 машины д.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Урмизно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18C">
        <w:trPr>
          <w:trHeight w:val="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'12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Исправление профиля оснований щебеночных: без добавления нового материала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площади основания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 / 1000</w:t>
            </w:r>
          </w:p>
        </w:tc>
      </w:tr>
      <w:tr w:rsidR="005C718C">
        <w:trPr>
          <w:trHeight w:val="1483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'13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покрытий толщиной 20 см при укатке щебня с пределом прочности на сжатие свыше 98,1 МПа (1000 кгс/см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): однослойных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 / 1000</w:t>
            </w:r>
          </w:p>
        </w:tc>
      </w:tr>
      <w:tr w:rsidR="005C718C" w:rsidTr="005C718C">
        <w:trPr>
          <w:trHeight w:val="456"/>
        </w:trPr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Раздел 3. Очистка и углубление водоема пожарного назначения д.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Мышкино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18C">
        <w:trPr>
          <w:trHeight w:val="74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Очистка камер: от мокрого ила и грязи без труб и арматуры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м3 ила, грязи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</w:t>
            </w:r>
          </w:p>
        </w:tc>
      </w:tr>
      <w:tr w:rsidR="005C718C">
        <w:trPr>
          <w:trHeight w:val="12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Погрузочные работы при автомобильных перевозках: мусора строительного с погрузкой вручную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26,88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16,8*1,6</w:t>
            </w:r>
          </w:p>
        </w:tc>
      </w:tr>
      <w:tr w:rsidR="005C718C">
        <w:trPr>
          <w:trHeight w:val="247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Водоотлив: из котлованов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мокрого грунта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5C718C">
        <w:trPr>
          <w:trHeight w:val="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Водоотлив из подвала: электрическими (механическими) насосами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воды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5C718C">
        <w:trPr>
          <w:trHeight w:val="173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30 км I класс груза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26,88</w:t>
            </w:r>
          </w:p>
        </w:tc>
      </w:tr>
      <w:tr w:rsidR="005C718C">
        <w:trPr>
          <w:trHeight w:val="247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Разработка грунта с погрузкой в автомобили-самосвалы экскаваторами типа "ATLAS", "VOLVO", "KOMATSU", "HITACHI", "LIEBHER" с ковшом вместимостью 0,4 (0,35-0,45) м3, группа грунтов: 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м3 грунта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0,024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 / 1000</w:t>
            </w:r>
          </w:p>
        </w:tc>
      </w:tr>
      <w:tr w:rsidR="005C718C">
        <w:trPr>
          <w:trHeight w:val="1730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Перевозка грузов автомобилями-самосвалами грузоподъемностью 10 т, работающих вне карьера, на расстояние: до 30 км I класс груза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т груза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24*1,6</w:t>
            </w:r>
          </w:p>
        </w:tc>
      </w:tr>
      <w:tr w:rsidR="005C718C">
        <w:trPr>
          <w:trHeight w:val="742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Планировка вручную: дна и откосов выемок каналов, группа грунтов 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спланированной поверхности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0,012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/ 1000</w:t>
            </w:r>
          </w:p>
        </w:tc>
      </w:tr>
      <w:tr w:rsidR="005C718C">
        <w:trPr>
          <w:trHeight w:val="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грунта пневматическими трамбовками, группа грунтов: 1-2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 м3 уплотненного грунта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</w:tc>
      </w:tr>
      <w:tr w:rsidR="005C718C">
        <w:trPr>
          <w:trHeight w:val="12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Уплотнение откосов каналов экскаваторами с ковшом вместимостью 1 м3, оборудованными вальцовыми трамбовками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уплотненной поверхности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0,0064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6,4 / 1000</w:t>
            </w:r>
          </w:p>
        </w:tc>
      </w:tr>
      <w:tr w:rsidR="005C718C">
        <w:trPr>
          <w:trHeight w:val="1236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Планировка откосов и полотна: выемок механизированным способом, группа грунтов 2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спланированной площади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0,1656</w:t>
            </w:r>
          </w:p>
        </w:tc>
      </w:tr>
      <w:tr w:rsidR="005C718C" w:rsidTr="005C718C">
        <w:trPr>
          <w:trHeight w:val="456"/>
        </w:trPr>
        <w:tc>
          <w:tcPr>
            <w:tcW w:w="71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Раздел 4. Устройство подъездной дороги на 2 машины д.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Мышкино</w:t>
            </w:r>
            <w:proofErr w:type="spellEnd"/>
          </w:p>
        </w:tc>
        <w:tc>
          <w:tcPr>
            <w:tcW w:w="1563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C718C">
        <w:trPr>
          <w:trHeight w:val="989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Исправление профиля оснований щебеночных: без добавления нового материала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площади основания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 / 1000</w:t>
            </w:r>
          </w:p>
        </w:tc>
      </w:tr>
      <w:tr w:rsidR="005C718C">
        <w:trPr>
          <w:trHeight w:val="1483"/>
        </w:trPr>
        <w:tc>
          <w:tcPr>
            <w:tcW w:w="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Устройство покрытий толщиной 20 см при укатке щебня с пределом прочности на сжатие свыше 98,1 МПа (1000 кгс/см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): однослойных</w:t>
            </w:r>
          </w:p>
        </w:tc>
        <w:tc>
          <w:tcPr>
            <w:tcW w:w="23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1000 м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покрытия</w:t>
            </w:r>
          </w:p>
        </w:tc>
        <w:tc>
          <w:tcPr>
            <w:tcW w:w="15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0,24</w:t>
            </w:r>
          </w:p>
          <w:p w:rsidR="005C718C" w:rsidRDefault="005C718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240 / 1000</w:t>
            </w:r>
          </w:p>
        </w:tc>
      </w:tr>
    </w:tbl>
    <w:p w:rsidR="00FB0A9C" w:rsidRDefault="00FB0A9C" w:rsidP="00FB0A9C">
      <w:pPr>
        <w:numPr>
          <w:ilvl w:val="0"/>
          <w:numId w:val="1"/>
        </w:numPr>
        <w:spacing w:after="0" w:line="240" w:lineRule="auto"/>
        <w:jc w:val="both"/>
        <w:rPr>
          <w:b/>
          <w:color w:val="0D0D0D"/>
          <w:sz w:val="24"/>
          <w:szCs w:val="24"/>
        </w:rPr>
      </w:pPr>
    </w:p>
    <w:p w:rsidR="00FB0A9C" w:rsidRDefault="00FB0A9C" w:rsidP="00FB0A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567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Требования к качеству выполняемых работ.</w:t>
      </w:r>
    </w:p>
    <w:p w:rsidR="00FB0A9C" w:rsidRDefault="00FB0A9C" w:rsidP="00FB0A9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Качественное выполнение всех работ</w:t>
      </w:r>
      <w:r>
        <w:rPr>
          <w:color w:val="000000"/>
          <w:sz w:val="24"/>
          <w:szCs w:val="24"/>
        </w:rPr>
        <w:t xml:space="preserve">. Выполнение работ осуществляется в указанный срок в полном объеме, </w:t>
      </w:r>
      <w:r>
        <w:rPr>
          <w:sz w:val="24"/>
          <w:szCs w:val="24"/>
        </w:rPr>
        <w:t xml:space="preserve">утвержденном сметной документацией, действующими строительными нормами и правилами выполнения работ, техническими условиями, ГОСТ, с соблюдением техники безопасности, противопожарных, санитарно - гигиенических и экологических норм и правил, </w:t>
      </w:r>
      <w:r>
        <w:rPr>
          <w:color w:val="000000"/>
          <w:sz w:val="24"/>
          <w:szCs w:val="24"/>
        </w:rPr>
        <w:t xml:space="preserve">в соответствии с требованиями настоящего технического задания. </w:t>
      </w:r>
    </w:p>
    <w:p w:rsidR="00FB0A9C" w:rsidRDefault="00FB0A9C" w:rsidP="00FB0A9C">
      <w:pPr>
        <w:shd w:val="clear" w:color="auto" w:fill="FFFFFF"/>
        <w:tabs>
          <w:tab w:val="left" w:pos="720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Досрочное выполнение работ допускается только с согласия Заказчика. </w:t>
      </w:r>
      <w:r>
        <w:rPr>
          <w:bCs/>
          <w:sz w:val="24"/>
          <w:szCs w:val="24"/>
        </w:rPr>
        <w:t xml:space="preserve">Доставка оборудования и материалов, </w:t>
      </w:r>
      <w:r>
        <w:rPr>
          <w:sz w:val="24"/>
          <w:szCs w:val="24"/>
        </w:rPr>
        <w:t>погрузочно-разгрузочные работы, демонтаж, монтаж и установка оборудования, пусконаладочные работы, индивидуальные испытания смонтированного оборудования, сдача в эксплуатацию с обязательным проведением комплексного опробования производятся силами и за счет Подрядчика</w:t>
      </w:r>
      <w:r>
        <w:rPr>
          <w:color w:val="000000"/>
          <w:sz w:val="24"/>
          <w:szCs w:val="24"/>
        </w:rPr>
        <w:t xml:space="preserve">. Все риски, связанные с выполнением работ, возлагаются на </w:t>
      </w:r>
      <w:r>
        <w:rPr>
          <w:sz w:val="24"/>
          <w:szCs w:val="24"/>
        </w:rPr>
        <w:t>Подрядчика</w:t>
      </w:r>
      <w:r>
        <w:rPr>
          <w:color w:val="000000"/>
          <w:sz w:val="24"/>
          <w:szCs w:val="24"/>
        </w:rPr>
        <w:t xml:space="preserve">. Переход ответственности и риска по выполненным работам осуществляется от </w:t>
      </w:r>
      <w:r>
        <w:rPr>
          <w:sz w:val="24"/>
          <w:szCs w:val="24"/>
        </w:rPr>
        <w:t>Подрядчика</w:t>
      </w:r>
      <w:r>
        <w:rPr>
          <w:color w:val="000000"/>
          <w:sz w:val="24"/>
          <w:szCs w:val="24"/>
        </w:rPr>
        <w:t xml:space="preserve"> к Заказчику после подписания последним акта сдачи-приемки выполненных работ.</w:t>
      </w:r>
    </w:p>
    <w:p w:rsidR="00FB0A9C" w:rsidRDefault="00FB0A9C" w:rsidP="00FB0A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Срок выполнения работ по контракту.</w:t>
      </w:r>
    </w:p>
    <w:p w:rsidR="00FB0A9C" w:rsidRDefault="00A65090" w:rsidP="00FB0A9C">
      <w:pPr>
        <w:tabs>
          <w:tab w:val="left" w:pos="851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 течение 2</w:t>
      </w:r>
      <w:r w:rsidR="00CB27A8">
        <w:rPr>
          <w:sz w:val="24"/>
          <w:szCs w:val="24"/>
        </w:rPr>
        <w:t>0</w:t>
      </w:r>
      <w:r w:rsidR="00FB0A9C">
        <w:rPr>
          <w:sz w:val="24"/>
          <w:szCs w:val="24"/>
        </w:rPr>
        <w:t xml:space="preserve"> календарных  дней с момента подписания контракта.</w:t>
      </w:r>
    </w:p>
    <w:p w:rsidR="00FB0A9C" w:rsidRDefault="00FB0A9C" w:rsidP="00FB0A9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требования к подрядчику.</w:t>
      </w:r>
    </w:p>
    <w:p w:rsidR="00FB0A9C" w:rsidRDefault="00FB0A9C" w:rsidP="00FB0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Согласовать с Заказчиком места </w:t>
      </w:r>
      <w:r w:rsidR="00CB27A8">
        <w:rPr>
          <w:sz w:val="24"/>
          <w:szCs w:val="24"/>
        </w:rPr>
        <w:t>складирования вывезенного мусора</w:t>
      </w:r>
      <w:r>
        <w:rPr>
          <w:sz w:val="24"/>
          <w:szCs w:val="24"/>
        </w:rPr>
        <w:t>.</w:t>
      </w:r>
    </w:p>
    <w:p w:rsidR="00FB0A9C" w:rsidRDefault="00FB0A9C" w:rsidP="00FB0A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Работы должны выполняться с использованием материалов Подрядчика. Материалы, используемые при выполнении Работ, должны отвечать требованиям ГОСТ.</w:t>
      </w:r>
    </w:p>
    <w:p w:rsidR="00FB0A9C" w:rsidRDefault="00FB0A9C" w:rsidP="00FB0A9C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Гарантийные обязательства.</w:t>
      </w:r>
    </w:p>
    <w:p w:rsidR="00FB0A9C" w:rsidRDefault="00FB0A9C" w:rsidP="00FB0A9C">
      <w:pPr>
        <w:tabs>
          <w:tab w:val="left" w:pos="436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срок на качество выполненных работ начинается с момента подписания акта о приемке вы</w:t>
      </w:r>
      <w:r w:rsidR="00673CCA">
        <w:rPr>
          <w:sz w:val="24"/>
          <w:szCs w:val="24"/>
        </w:rPr>
        <w:t>полненных работ  и составляет 36  (тридцать шесть) месяцев</w:t>
      </w:r>
      <w:r>
        <w:rPr>
          <w:sz w:val="24"/>
          <w:szCs w:val="24"/>
        </w:rPr>
        <w:t>.</w:t>
      </w:r>
    </w:p>
    <w:p w:rsidR="00FB0A9C" w:rsidRDefault="00FB0A9C" w:rsidP="00FB0A9C">
      <w:pPr>
        <w:ind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10.  </w:t>
      </w:r>
      <w:r>
        <w:rPr>
          <w:b/>
          <w:color w:val="000000"/>
          <w:sz w:val="24"/>
          <w:szCs w:val="24"/>
        </w:rPr>
        <w:t>Форма, сроки и порядок оплаты выполняемых работ</w:t>
      </w:r>
      <w:r>
        <w:rPr>
          <w:b/>
          <w:sz w:val="24"/>
          <w:szCs w:val="24"/>
        </w:rPr>
        <w:t>.</w:t>
      </w:r>
    </w:p>
    <w:p w:rsidR="00FB0A9C" w:rsidRDefault="00FB0A9C" w:rsidP="00FB0A9C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Оплата по настоящему Контракту осуществляется Заказчиком в безналичной форме               путём перечисления денежных средств на счёт Подрядчика. Платежи осуществляются после подписания акта о приёмке выполнен</w:t>
      </w:r>
      <w:r w:rsidR="004E6E67">
        <w:rPr>
          <w:sz w:val="24"/>
          <w:szCs w:val="24"/>
        </w:rPr>
        <w:t>ных работ</w:t>
      </w:r>
      <w:r>
        <w:rPr>
          <w:sz w:val="24"/>
          <w:szCs w:val="24"/>
        </w:rPr>
        <w:t xml:space="preserve">. </w:t>
      </w:r>
      <w:r>
        <w:rPr>
          <w:spacing w:val="-1"/>
          <w:sz w:val="24"/>
          <w:szCs w:val="24"/>
        </w:rPr>
        <w:t>Аванс не предусмотрен.</w:t>
      </w:r>
    </w:p>
    <w:p w:rsidR="00FB0A9C" w:rsidRDefault="00FB0A9C" w:rsidP="00FB0A9C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</w:t>
      </w:r>
    </w:p>
    <w:p w:rsidR="00FB0A9C" w:rsidRDefault="00FB0A9C" w:rsidP="00FB0A9C">
      <w:pPr>
        <w:tabs>
          <w:tab w:val="left" w:pos="567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 1 к Документации об аукционе</w:t>
      </w:r>
      <w:r>
        <w:rPr>
          <w:bCs/>
          <w:sz w:val="24"/>
          <w:szCs w:val="24"/>
        </w:rPr>
        <w:t xml:space="preserve"> - </w:t>
      </w:r>
      <w:r>
        <w:rPr>
          <w:sz w:val="24"/>
          <w:szCs w:val="24"/>
        </w:rPr>
        <w:t>Локальная смета</w:t>
      </w:r>
      <w:r>
        <w:rPr>
          <w:bCs/>
          <w:sz w:val="24"/>
          <w:szCs w:val="24"/>
        </w:rPr>
        <w:t xml:space="preserve">. </w:t>
      </w:r>
    </w:p>
    <w:p w:rsidR="00D215B3" w:rsidRDefault="00D215B3"/>
    <w:sectPr w:rsidR="00D215B3" w:rsidSect="004F5A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A3913"/>
    <w:multiLevelType w:val="hybridMultilevel"/>
    <w:tmpl w:val="808AD664"/>
    <w:lvl w:ilvl="0" w:tplc="09D477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A9C"/>
    <w:rsid w:val="000C5F29"/>
    <w:rsid w:val="0024277B"/>
    <w:rsid w:val="004E6E67"/>
    <w:rsid w:val="004F5ABE"/>
    <w:rsid w:val="00561860"/>
    <w:rsid w:val="005C718C"/>
    <w:rsid w:val="00673CCA"/>
    <w:rsid w:val="007C0AD3"/>
    <w:rsid w:val="008546A5"/>
    <w:rsid w:val="008929B9"/>
    <w:rsid w:val="008A6600"/>
    <w:rsid w:val="00A65090"/>
    <w:rsid w:val="00CB27A8"/>
    <w:rsid w:val="00D215B3"/>
    <w:rsid w:val="00FB0A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FB0A9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uiPriority w:val="99"/>
    <w:rsid w:val="00FB0A9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FB0A9C"/>
    <w:pPr>
      <w:widowControl w:val="0"/>
      <w:suppressAutoHyphens/>
      <w:spacing w:after="0" w:line="240" w:lineRule="auto"/>
      <w:ind w:left="708"/>
    </w:pPr>
    <w:rPr>
      <w:rFonts w:ascii="Arial" w:eastAsia="Arial Unicode MS" w:hAnsi="Arial" w:cs="Times New Roman"/>
      <w:kern w:val="2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27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1048</Words>
  <Characters>5977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7011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2016-05-11T08:54:00Z</dcterms:created>
  <dcterms:modified xsi:type="dcterms:W3CDTF">2016-05-30T12:45:00Z</dcterms:modified>
</cp:coreProperties>
</file>